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338D" w14:textId="23E64552" w:rsidR="009550C1" w:rsidRPr="00F517DA" w:rsidRDefault="00F466EC" w:rsidP="00600BB3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670E0F" wp14:editId="1CC23E83">
            <wp:simplePos x="0" y="0"/>
            <wp:positionH relativeFrom="page">
              <wp:posOffset>8476</wp:posOffset>
            </wp:positionH>
            <wp:positionV relativeFrom="paragraph">
              <wp:posOffset>27</wp:posOffset>
            </wp:positionV>
            <wp:extent cx="7552055" cy="1315085"/>
            <wp:effectExtent l="0" t="0" r="0" b="0"/>
            <wp:wrapTopAndBottom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09A4E7" w14:textId="77777777" w:rsidR="00154245" w:rsidRPr="00F517DA" w:rsidRDefault="00154245" w:rsidP="00600BB3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</w:p>
    <w:p w14:paraId="2708155A" w14:textId="3961447E" w:rsidR="00600BB3" w:rsidRDefault="00600BB3" w:rsidP="00600BB3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</w:p>
    <w:p w14:paraId="638D5649" w14:textId="77777777" w:rsidR="00896AC5" w:rsidRPr="00F517DA" w:rsidRDefault="00896AC5" w:rsidP="00600BB3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</w:p>
    <w:p w14:paraId="5434A030" w14:textId="77777777" w:rsidR="00A16E46" w:rsidRPr="00F517DA" w:rsidRDefault="00600BB3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  <w:r>
        <w:rPr>
          <w:rFonts w:ascii="Cambria" w:hAnsi="Cambria"/>
          <w:sz w:val="22"/>
        </w:rPr>
        <w:tab/>
        <w:t xml:space="preserve">Communiqué aux </w:t>
      </w:r>
    </w:p>
    <w:p w14:paraId="01F2334C" w14:textId="77777777" w:rsidR="00A16E46" w:rsidRPr="00F517DA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  <w:r>
        <w:rPr>
          <w:rFonts w:ascii="Cambria" w:hAnsi="Cambria"/>
          <w:sz w:val="22"/>
        </w:rPr>
        <w:tab/>
      </w:r>
      <w:proofErr w:type="gramStart"/>
      <w:r>
        <w:rPr>
          <w:rFonts w:ascii="Cambria" w:hAnsi="Cambria"/>
          <w:sz w:val="22"/>
        </w:rPr>
        <w:t>médias</w:t>
      </w:r>
      <w:proofErr w:type="gramEnd"/>
      <w:r>
        <w:rPr>
          <w:rFonts w:ascii="Cambria" w:hAnsi="Cambria"/>
          <w:sz w:val="22"/>
        </w:rPr>
        <w:t xml:space="preserve"> et supporters des</w:t>
      </w:r>
    </w:p>
    <w:p w14:paraId="43A6A6A1" w14:textId="77777777" w:rsidR="00A16E46" w:rsidRPr="00F1529F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  <w:r>
        <w:rPr>
          <w:rFonts w:ascii="Cambria" w:hAnsi="Cambria"/>
          <w:sz w:val="22"/>
        </w:rPr>
        <w:tab/>
        <w:t>Swiss Indoors Basel</w:t>
      </w:r>
    </w:p>
    <w:p w14:paraId="6B5334EC" w14:textId="25F55D58" w:rsidR="00A16E46" w:rsidRPr="00F1529F" w:rsidRDefault="00A16E46" w:rsidP="00A16E46">
      <w:pPr>
        <w:pBdr>
          <w:bottom w:val="single" w:sz="4" w:space="0" w:color="auto"/>
        </w:pBdr>
        <w:tabs>
          <w:tab w:val="left" w:pos="5529"/>
        </w:tabs>
        <w:spacing w:after="0" w:line="240" w:lineRule="auto"/>
        <w:ind w:left="5529"/>
        <w:rPr>
          <w:rFonts w:ascii="Cambria" w:hAnsi="Cambria" w:cstheme="minorHAnsi"/>
          <w:sz w:val="22"/>
        </w:rPr>
      </w:pPr>
      <w:r>
        <w:rPr>
          <w:rFonts w:ascii="Cambria" w:hAnsi="Cambria"/>
          <w:sz w:val="22"/>
        </w:rPr>
        <w:t>N° 1/2022</w:t>
      </w:r>
    </w:p>
    <w:p w14:paraId="722228AF" w14:textId="77777777" w:rsidR="00A16E46" w:rsidRPr="00F1529F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  <w:lang w:val="en-GB"/>
        </w:rPr>
      </w:pPr>
    </w:p>
    <w:p w14:paraId="237FB198" w14:textId="234AC899" w:rsidR="00A16E46" w:rsidRPr="007B21CB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  <w:r>
        <w:rPr>
          <w:rFonts w:ascii="Cambria" w:hAnsi="Cambria"/>
          <w:sz w:val="22"/>
        </w:rPr>
        <w:tab/>
        <w:t>Bâle, le mardi, 26 avril 2022</w:t>
      </w:r>
    </w:p>
    <w:p w14:paraId="74CCDCF9" w14:textId="77777777" w:rsidR="00A16E46" w:rsidRPr="007B21CB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  <w:lang w:val="en-GB"/>
        </w:rPr>
      </w:pPr>
    </w:p>
    <w:p w14:paraId="7246249B" w14:textId="46C82D22" w:rsidR="00A16E46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  <w:lang w:val="en-GB"/>
        </w:rPr>
      </w:pPr>
    </w:p>
    <w:p w14:paraId="08783E28" w14:textId="77777777" w:rsidR="00896AC5" w:rsidRPr="007B21CB" w:rsidRDefault="00896AC5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  <w:lang w:val="en-GB"/>
        </w:rPr>
      </w:pPr>
    </w:p>
    <w:p w14:paraId="07F73ABC" w14:textId="77777777" w:rsidR="00A16E46" w:rsidRPr="007D0BDA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10"/>
          <w:szCs w:val="10"/>
          <w:lang w:val="en-GB"/>
        </w:rPr>
      </w:pPr>
    </w:p>
    <w:p w14:paraId="3294EB7B" w14:textId="77777777" w:rsidR="00A16E46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  <w:lang w:val="en-GB"/>
        </w:rPr>
      </w:pPr>
    </w:p>
    <w:p w14:paraId="7A83C380" w14:textId="566F33C7" w:rsidR="00FF73DC" w:rsidRPr="00CF3653" w:rsidRDefault="00E76AD3" w:rsidP="008A511A">
      <w:pPr>
        <w:tabs>
          <w:tab w:val="left" w:pos="5529"/>
        </w:tabs>
        <w:spacing w:after="0" w:line="240" w:lineRule="auto"/>
        <w:rPr>
          <w:rFonts w:ascii="Cambria" w:hAnsi="Cambria" w:cs="Arial"/>
          <w:b/>
          <w:sz w:val="32"/>
          <w:szCs w:val="32"/>
        </w:rPr>
      </w:pPr>
      <w:r w:rsidRPr="00CF3653">
        <w:rPr>
          <w:rFonts w:ascii="Cambria" w:hAnsi="Cambria"/>
          <w:b/>
          <w:sz w:val="32"/>
          <w:szCs w:val="32"/>
        </w:rPr>
        <w:t>SWISS INDOORS BASEL</w:t>
      </w:r>
    </w:p>
    <w:p w14:paraId="63B4C804" w14:textId="50429E3D" w:rsidR="00964869" w:rsidRPr="00CF3653" w:rsidRDefault="008B67CD" w:rsidP="009E3FA4">
      <w:pPr>
        <w:pBdr>
          <w:bottom w:val="single" w:sz="4" w:space="1" w:color="auto"/>
        </w:pBdr>
        <w:tabs>
          <w:tab w:val="left" w:pos="5529"/>
        </w:tabs>
        <w:spacing w:after="0" w:line="240" w:lineRule="auto"/>
        <w:rPr>
          <w:rFonts w:ascii="Cambria" w:hAnsi="Cambria" w:cs="Arial"/>
          <w:b/>
          <w:sz w:val="32"/>
          <w:szCs w:val="32"/>
        </w:rPr>
      </w:pPr>
      <w:r w:rsidRPr="00CF3653">
        <w:rPr>
          <w:rFonts w:ascii="Cambria" w:hAnsi="Cambria"/>
          <w:b/>
          <w:sz w:val="32"/>
          <w:szCs w:val="32"/>
        </w:rPr>
        <w:t>Les temps forts sportifs et sociaux font leur retour</w:t>
      </w:r>
    </w:p>
    <w:p w14:paraId="26BD6BB8" w14:textId="5A44D561" w:rsidR="008B67CD" w:rsidRPr="00CF3653" w:rsidRDefault="008B67CD" w:rsidP="009E3FA4">
      <w:pPr>
        <w:pBdr>
          <w:bottom w:val="single" w:sz="4" w:space="1" w:color="auto"/>
        </w:pBdr>
        <w:tabs>
          <w:tab w:val="left" w:pos="5529"/>
        </w:tabs>
        <w:spacing w:after="0" w:line="240" w:lineRule="auto"/>
        <w:rPr>
          <w:rFonts w:ascii="Cambria" w:hAnsi="Cambria" w:cs="Arial"/>
          <w:b/>
          <w:sz w:val="32"/>
          <w:szCs w:val="32"/>
        </w:rPr>
      </w:pPr>
      <w:proofErr w:type="gramStart"/>
      <w:r w:rsidRPr="00CF3653">
        <w:rPr>
          <w:rFonts w:ascii="Cambria" w:hAnsi="Cambria"/>
          <w:b/>
          <w:sz w:val="32"/>
          <w:szCs w:val="32"/>
        </w:rPr>
        <w:t>sur</w:t>
      </w:r>
      <w:proofErr w:type="gramEnd"/>
      <w:r w:rsidRPr="00CF3653">
        <w:rPr>
          <w:rFonts w:ascii="Cambria" w:hAnsi="Cambria"/>
          <w:b/>
          <w:sz w:val="32"/>
          <w:szCs w:val="32"/>
        </w:rPr>
        <w:t xml:space="preserve"> la scène mondiale</w:t>
      </w:r>
    </w:p>
    <w:p w14:paraId="29205370" w14:textId="77777777" w:rsidR="00A16E46" w:rsidRPr="00FF73DC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="Arial"/>
          <w:sz w:val="10"/>
          <w:szCs w:val="10"/>
        </w:rPr>
      </w:pPr>
    </w:p>
    <w:p w14:paraId="582DB059" w14:textId="388DE7D5" w:rsidR="00A16E46" w:rsidRPr="008B67CD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/>
          <w:b/>
          <w:sz w:val="24"/>
        </w:rPr>
        <w:t>ATP Tour </w:t>
      </w:r>
      <w:proofErr w:type="gramStart"/>
      <w:r>
        <w:rPr>
          <w:rFonts w:ascii="Cambria" w:hAnsi="Cambria"/>
          <w:b/>
          <w:sz w:val="24"/>
        </w:rPr>
        <w:t>500  –</w:t>
      </w:r>
      <w:proofErr w:type="gramEnd"/>
      <w:r>
        <w:rPr>
          <w:rFonts w:ascii="Cambria" w:hAnsi="Cambria"/>
          <w:b/>
          <w:sz w:val="24"/>
        </w:rPr>
        <w:t xml:space="preserve">  2.276 millions d’euros  –  du 22 au 30 octobre 2022</w:t>
      </w:r>
    </w:p>
    <w:p w14:paraId="6BD33D2A" w14:textId="5F35B8E0" w:rsidR="00A16E46" w:rsidRDefault="00A16E46" w:rsidP="00A16E46">
      <w:pPr>
        <w:tabs>
          <w:tab w:val="left" w:pos="5529"/>
        </w:tabs>
        <w:spacing w:after="0" w:line="240" w:lineRule="auto"/>
        <w:jc w:val="both"/>
        <w:rPr>
          <w:rFonts w:ascii="Cambria" w:hAnsi="Cambria" w:cstheme="minorHAnsi"/>
          <w:sz w:val="22"/>
        </w:rPr>
      </w:pPr>
    </w:p>
    <w:p w14:paraId="2B0261B6" w14:textId="77777777" w:rsidR="009E3FA4" w:rsidRDefault="009E3FA4" w:rsidP="00A16E46">
      <w:pPr>
        <w:tabs>
          <w:tab w:val="left" w:pos="5529"/>
        </w:tabs>
        <w:spacing w:after="0" w:line="240" w:lineRule="auto"/>
        <w:jc w:val="both"/>
        <w:rPr>
          <w:rFonts w:ascii="Cambria" w:hAnsi="Cambria" w:cstheme="minorHAnsi"/>
          <w:sz w:val="22"/>
        </w:rPr>
      </w:pPr>
    </w:p>
    <w:p w14:paraId="7B4E4284" w14:textId="44C84FB1" w:rsidR="008A511A" w:rsidRDefault="008A511A" w:rsidP="00C91EF5">
      <w:pPr>
        <w:tabs>
          <w:tab w:val="left" w:pos="5529"/>
        </w:tabs>
        <w:spacing w:after="0" w:line="240" w:lineRule="auto"/>
        <w:jc w:val="both"/>
        <w:rPr>
          <w:rFonts w:ascii="Cambria" w:hAnsi="Cambria" w:cstheme="minorHAnsi"/>
          <w:b/>
          <w:bCs/>
          <w:sz w:val="22"/>
        </w:rPr>
      </w:pPr>
      <w:r>
        <w:rPr>
          <w:rFonts w:ascii="Cambria" w:hAnsi="Cambria"/>
          <w:b/>
          <w:sz w:val="22"/>
        </w:rPr>
        <w:t>Bienvenue Roger Federer</w:t>
      </w:r>
    </w:p>
    <w:p w14:paraId="53A6140A" w14:textId="77777777" w:rsidR="008A511A" w:rsidRPr="008A511A" w:rsidRDefault="008A511A" w:rsidP="00C91EF5">
      <w:pPr>
        <w:tabs>
          <w:tab w:val="left" w:pos="5529"/>
        </w:tabs>
        <w:spacing w:after="0" w:line="240" w:lineRule="auto"/>
        <w:jc w:val="both"/>
        <w:rPr>
          <w:rFonts w:ascii="Cambria" w:hAnsi="Cambria" w:cstheme="minorHAnsi"/>
          <w:b/>
          <w:bCs/>
          <w:sz w:val="4"/>
          <w:szCs w:val="4"/>
        </w:rPr>
      </w:pPr>
    </w:p>
    <w:p w14:paraId="0FA556B3" w14:textId="5F11824A" w:rsidR="00C91EF5" w:rsidRDefault="004B3D46" w:rsidP="00C91EF5">
      <w:pPr>
        <w:spacing w:after="0" w:line="240" w:lineRule="auto"/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sz w:val="22"/>
        </w:rPr>
        <w:t xml:space="preserve">Après deux ans de pause due à la pandémie, les </w:t>
      </w:r>
      <w:r>
        <w:rPr>
          <w:rFonts w:ascii="Cambria" w:hAnsi="Cambria"/>
          <w:b/>
          <w:sz w:val="22"/>
        </w:rPr>
        <w:t>Swiss Indoors Basel</w:t>
      </w:r>
      <w:r>
        <w:rPr>
          <w:rFonts w:ascii="Cambria" w:hAnsi="Cambria"/>
          <w:sz w:val="22"/>
        </w:rPr>
        <w:t xml:space="preserve"> reviendront en automne 2022 sur le mythique court de tennis. Et </w:t>
      </w:r>
      <w:r>
        <w:rPr>
          <w:rFonts w:ascii="Cambria" w:hAnsi="Cambria"/>
          <w:b/>
          <w:sz w:val="22"/>
        </w:rPr>
        <w:t>Roger Federer</w:t>
      </w:r>
      <w:r>
        <w:rPr>
          <w:rFonts w:ascii="Cambria" w:hAnsi="Cambria"/>
          <w:sz w:val="22"/>
        </w:rPr>
        <w:t xml:space="preserve">, qui détient le record avec ses 10 victoires, sera la tête d’affiche de la classe mondiale du tennis réunie en direct à </w:t>
      </w:r>
      <w:r w:rsidR="00E76AD3">
        <w:rPr>
          <w:rFonts w:ascii="Cambria" w:hAnsi="Cambria"/>
          <w:sz w:val="22"/>
        </w:rPr>
        <w:t xml:space="preserve">la St. </w:t>
      </w:r>
      <w:proofErr w:type="spellStart"/>
      <w:r w:rsidR="00E76AD3">
        <w:rPr>
          <w:rFonts w:ascii="Cambria" w:hAnsi="Cambria"/>
          <w:sz w:val="22"/>
        </w:rPr>
        <w:t>Jakobshalle</w:t>
      </w:r>
      <w:proofErr w:type="spellEnd"/>
      <w:r w:rsidR="00EC586B">
        <w:rPr>
          <w:rFonts w:ascii="Cambria" w:hAnsi="Cambria"/>
          <w:sz w:val="22"/>
        </w:rPr>
        <w:t xml:space="preserve"> Basel</w:t>
      </w:r>
      <w:r>
        <w:rPr>
          <w:rFonts w:ascii="Cambria" w:hAnsi="Cambria"/>
          <w:sz w:val="22"/>
        </w:rPr>
        <w:t>. Après la Laver Cup à Londres,</w:t>
      </w:r>
      <w:proofErr w:type="gramStart"/>
      <w:r>
        <w:rPr>
          <w:rFonts w:ascii="Cambria" w:hAnsi="Cambria"/>
          <w:sz w:val="22"/>
        </w:rPr>
        <w:t xml:space="preserve"> </w:t>
      </w:r>
      <w:r w:rsidR="00EC586B">
        <w:rPr>
          <w:rFonts w:ascii="Cambria" w:hAnsi="Cambria"/>
          <w:sz w:val="22"/>
        </w:rPr>
        <w:t>«the</w:t>
      </w:r>
      <w:proofErr w:type="gramEnd"/>
      <w:r w:rsidR="00EC586B">
        <w:rPr>
          <w:rFonts w:ascii="Cambria" w:hAnsi="Cambria"/>
          <w:sz w:val="22"/>
        </w:rPr>
        <w:t xml:space="preserve"> Swiss all-time </w:t>
      </w:r>
      <w:proofErr w:type="spellStart"/>
      <w:r w:rsidR="00EC586B">
        <w:rPr>
          <w:rFonts w:ascii="Cambria" w:hAnsi="Cambria"/>
          <w:sz w:val="22"/>
        </w:rPr>
        <w:t>great</w:t>
      </w:r>
      <w:proofErr w:type="spellEnd"/>
      <w:r w:rsidR="00EC586B">
        <w:rPr>
          <w:rFonts w:ascii="Cambria" w:hAnsi="Cambria"/>
          <w:sz w:val="22"/>
        </w:rPr>
        <w:t xml:space="preserve">» </w:t>
      </w:r>
      <w:r>
        <w:rPr>
          <w:rFonts w:ascii="Cambria" w:hAnsi="Cambria"/>
          <w:sz w:val="22"/>
        </w:rPr>
        <w:t xml:space="preserve">a ajouté Bâle dans son agenda et a confirmé sa participation à la direction du tournoi bâlois. </w:t>
      </w:r>
    </w:p>
    <w:p w14:paraId="5B54E786" w14:textId="77777777" w:rsidR="00C91EF5" w:rsidRDefault="00C91EF5" w:rsidP="00C91EF5">
      <w:pPr>
        <w:spacing w:after="0" w:line="240" w:lineRule="auto"/>
        <w:jc w:val="both"/>
        <w:rPr>
          <w:rFonts w:ascii="Cambria" w:hAnsi="Cambria"/>
          <w:bCs/>
          <w:sz w:val="22"/>
        </w:rPr>
      </w:pPr>
    </w:p>
    <w:p w14:paraId="17C1E7EE" w14:textId="1814CA66" w:rsidR="00C91EF5" w:rsidRDefault="00C91EF5" w:rsidP="00C91EF5">
      <w:pPr>
        <w:spacing w:after="0" w:line="240" w:lineRule="auto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Roger Federer entre en scène mardi</w:t>
      </w:r>
    </w:p>
    <w:p w14:paraId="70A5765B" w14:textId="77777777" w:rsidR="00C91EF5" w:rsidRPr="00C91EF5" w:rsidRDefault="00C91EF5" w:rsidP="00C91EF5">
      <w:pPr>
        <w:spacing w:after="0" w:line="240" w:lineRule="auto"/>
        <w:jc w:val="both"/>
        <w:rPr>
          <w:rFonts w:ascii="Cambria" w:hAnsi="Cambria"/>
          <w:b/>
          <w:sz w:val="4"/>
          <w:szCs w:val="4"/>
        </w:rPr>
      </w:pPr>
    </w:p>
    <w:p w14:paraId="1784BF1F" w14:textId="0C7E76BF" w:rsidR="004B3D46" w:rsidRPr="004B3D46" w:rsidRDefault="00CF1B44" w:rsidP="00C91EF5">
      <w:pPr>
        <w:spacing w:after="0" w:line="240" w:lineRule="auto"/>
        <w:jc w:val="both"/>
        <w:rPr>
          <w:rFonts w:ascii="Cambria" w:hAnsi="Cambria" w:cstheme="minorHAnsi"/>
          <w:bCs/>
          <w:sz w:val="22"/>
        </w:rPr>
      </w:pPr>
      <w:r>
        <w:rPr>
          <w:rFonts w:ascii="Cambria" w:hAnsi="Cambria"/>
          <w:b/>
          <w:sz w:val="22"/>
        </w:rPr>
        <w:t>Roger Federer</w:t>
      </w:r>
      <w:r>
        <w:rPr>
          <w:rFonts w:ascii="Cambria" w:hAnsi="Cambria"/>
          <w:sz w:val="22"/>
        </w:rPr>
        <w:t xml:space="preserve"> se place</w:t>
      </w:r>
      <w:r>
        <w:rPr>
          <w:rFonts w:ascii="Cambria" w:hAnsi="Cambria"/>
          <w:b/>
          <w:sz w:val="22"/>
        </w:rPr>
        <w:t xml:space="preserve"> numéro 9</w:t>
      </w:r>
      <w:r>
        <w:rPr>
          <w:rFonts w:ascii="Cambria" w:hAnsi="Cambria"/>
          <w:sz w:val="22"/>
        </w:rPr>
        <w:t xml:space="preserve"> dans</w:t>
      </w:r>
      <w:proofErr w:type="gramStart"/>
      <w:r>
        <w:rPr>
          <w:rFonts w:ascii="Cambria" w:hAnsi="Cambria"/>
          <w:sz w:val="22"/>
        </w:rPr>
        <w:t xml:space="preserve"> «l’Entry</w:t>
      </w:r>
      <w:proofErr w:type="gramEnd"/>
      <w:r>
        <w:rPr>
          <w:rFonts w:ascii="Cambria" w:hAnsi="Cambria"/>
          <w:sz w:val="22"/>
        </w:rPr>
        <w:t xml:space="preserve"> List» grâce au </w:t>
      </w:r>
      <w:r>
        <w:rPr>
          <w:rFonts w:ascii="Cambria" w:hAnsi="Cambria"/>
          <w:b/>
          <w:sz w:val="22"/>
        </w:rPr>
        <w:t>classement ATP protégé</w:t>
      </w:r>
      <w:r>
        <w:rPr>
          <w:rFonts w:ascii="Cambria" w:hAnsi="Cambria"/>
          <w:sz w:val="22"/>
        </w:rPr>
        <w:t xml:space="preserve">. Le champion en titre jouera son match d’ouverture le </w:t>
      </w:r>
      <w:r>
        <w:rPr>
          <w:rFonts w:ascii="Cambria" w:hAnsi="Cambria"/>
          <w:b/>
          <w:sz w:val="22"/>
        </w:rPr>
        <w:t>mardi 25 octobre 2022</w:t>
      </w:r>
      <w:r>
        <w:rPr>
          <w:rFonts w:ascii="Cambria" w:hAnsi="Cambria"/>
          <w:sz w:val="22"/>
        </w:rPr>
        <w:t xml:space="preserve">. S’il franchit ce cap, il jouera son deuxième tour le </w:t>
      </w:r>
      <w:r>
        <w:rPr>
          <w:rFonts w:ascii="Cambria" w:hAnsi="Cambria"/>
          <w:b/>
          <w:bCs/>
          <w:sz w:val="22"/>
        </w:rPr>
        <w:t>jeudi 27 octobre 2022</w:t>
      </w:r>
      <w:r>
        <w:rPr>
          <w:rFonts w:ascii="Cambria" w:hAnsi="Cambria"/>
          <w:sz w:val="22"/>
        </w:rPr>
        <w:t>. Le retour sur l’ATP Tour de Roger Federer, 20 fois vainqueur en Grand Chelem, va susciter</w:t>
      </w:r>
      <w:r w:rsidR="00E76AD3">
        <w:rPr>
          <w:rFonts w:ascii="Cambria" w:hAnsi="Cambria"/>
          <w:sz w:val="22"/>
        </w:rPr>
        <w:t xml:space="preserve"> </w:t>
      </w:r>
      <w:r w:rsidR="00811530" w:rsidRPr="00811530">
        <w:rPr>
          <w:rFonts w:ascii="Cambria" w:hAnsi="Cambria"/>
          <w:sz w:val="22"/>
        </w:rPr>
        <w:t>sans aucun doute</w:t>
      </w:r>
      <w:r>
        <w:rPr>
          <w:rFonts w:ascii="Cambria" w:hAnsi="Cambria"/>
          <w:sz w:val="22"/>
        </w:rPr>
        <w:t xml:space="preserve"> un immense intérêt à l’échelle mondiale.</w:t>
      </w:r>
    </w:p>
    <w:p w14:paraId="69E2AFD6" w14:textId="57BC4AF1" w:rsidR="008C3500" w:rsidRPr="008C3500" w:rsidRDefault="008C3500" w:rsidP="008C3500">
      <w:pPr>
        <w:spacing w:after="0" w:line="240" w:lineRule="auto"/>
        <w:jc w:val="both"/>
        <w:rPr>
          <w:rFonts w:ascii="Cambria" w:hAnsi="Cambria"/>
          <w:b/>
          <w:sz w:val="22"/>
        </w:rPr>
      </w:pPr>
    </w:p>
    <w:p w14:paraId="687696D0" w14:textId="4BF21DD1" w:rsidR="00FC013A" w:rsidRDefault="00FC013A" w:rsidP="00C91EF5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sz w:val="22"/>
        </w:rPr>
        <w:t>D’autres engagements suivront dans les semaines à venir</w:t>
      </w:r>
    </w:p>
    <w:p w14:paraId="09A2A7D0" w14:textId="77777777" w:rsidR="00FC013A" w:rsidRPr="00FC013A" w:rsidRDefault="00FC013A" w:rsidP="00C91EF5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4"/>
          <w:szCs w:val="4"/>
        </w:rPr>
      </w:pPr>
    </w:p>
    <w:p w14:paraId="2884861A" w14:textId="041EE072" w:rsidR="00FC013A" w:rsidRPr="00FC013A" w:rsidRDefault="00FC013A" w:rsidP="00C91EF5">
      <w:pPr>
        <w:tabs>
          <w:tab w:val="left" w:pos="5529"/>
        </w:tabs>
        <w:spacing w:after="0" w:line="24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En raison d</w:t>
      </w:r>
      <w:r w:rsidR="00811530">
        <w:rPr>
          <w:rFonts w:ascii="Cambria" w:hAnsi="Cambria"/>
          <w:sz w:val="22"/>
        </w:rPr>
        <w:t>e</w:t>
      </w:r>
      <w:r>
        <w:rPr>
          <w:rFonts w:ascii="Cambria" w:hAnsi="Cambria"/>
          <w:sz w:val="22"/>
        </w:rPr>
        <w:t xml:space="preserve"> </w:t>
      </w:r>
      <w:r w:rsidR="00811530">
        <w:rPr>
          <w:rFonts w:ascii="Cambria" w:hAnsi="Cambria"/>
          <w:sz w:val="22"/>
        </w:rPr>
        <w:t>Covid-19</w:t>
      </w:r>
      <w:r>
        <w:rPr>
          <w:rFonts w:ascii="Cambria" w:hAnsi="Cambria"/>
          <w:sz w:val="22"/>
        </w:rPr>
        <w:t>, le troisième plus grand tournoi de tennis</w:t>
      </w:r>
      <w:r w:rsidR="00811530">
        <w:rPr>
          <w:rFonts w:ascii="Cambria" w:hAnsi="Cambria"/>
          <w:sz w:val="22"/>
        </w:rPr>
        <w:t xml:space="preserve"> mondiale</w:t>
      </w:r>
      <w:r>
        <w:rPr>
          <w:rFonts w:ascii="Cambria" w:hAnsi="Cambria"/>
          <w:sz w:val="22"/>
        </w:rPr>
        <w:t xml:space="preserve"> en salle s’est retrouvé cloué derrière la ligne de fond de court sans pouvoir se dérouler pendant deux ans. </w:t>
      </w:r>
      <w:proofErr w:type="gramStart"/>
      <w:r>
        <w:rPr>
          <w:rFonts w:ascii="Cambria" w:hAnsi="Cambria"/>
          <w:sz w:val="22"/>
        </w:rPr>
        <w:t>«La</w:t>
      </w:r>
      <w:proofErr w:type="gramEnd"/>
      <w:r>
        <w:rPr>
          <w:rFonts w:ascii="Cambria" w:hAnsi="Cambria"/>
          <w:sz w:val="22"/>
        </w:rPr>
        <w:t xml:space="preserve"> patience est l’art d’espérer» a commenté le président du tournoi, </w:t>
      </w:r>
      <w:r>
        <w:rPr>
          <w:rFonts w:ascii="Cambria" w:hAnsi="Cambria"/>
          <w:b/>
          <w:sz w:val="22"/>
        </w:rPr>
        <w:t xml:space="preserve">Roger </w:t>
      </w:r>
      <w:proofErr w:type="spellStart"/>
      <w:r>
        <w:rPr>
          <w:rFonts w:ascii="Cambria" w:hAnsi="Cambria"/>
          <w:b/>
          <w:sz w:val="22"/>
        </w:rPr>
        <w:t>Brennwald</w:t>
      </w:r>
      <w:proofErr w:type="spellEnd"/>
      <w:r>
        <w:rPr>
          <w:rFonts w:ascii="Cambria" w:hAnsi="Cambria"/>
          <w:sz w:val="22"/>
        </w:rPr>
        <w:t xml:space="preserve">, à propos du retour de l’événement sportif le plus important de Suisse dans le milieu du tennis. </w:t>
      </w:r>
      <w:proofErr w:type="gramStart"/>
      <w:r>
        <w:rPr>
          <w:rFonts w:ascii="Cambria" w:hAnsi="Cambria"/>
          <w:sz w:val="22"/>
        </w:rPr>
        <w:t>«Basel</w:t>
      </w:r>
      <w:proofErr w:type="gramEnd"/>
      <w:r>
        <w:rPr>
          <w:rFonts w:ascii="Cambria" w:hAnsi="Cambria"/>
          <w:sz w:val="22"/>
        </w:rPr>
        <w:t xml:space="preserve">, the Name of the Game» fera l’annonce, au cours des prochaines semaines, de la participation d’autres joueurs de renom lorsque la saison se sera précisée. </w:t>
      </w:r>
    </w:p>
    <w:p w14:paraId="2CA7E7A9" w14:textId="77777777" w:rsidR="00A16E46" w:rsidRDefault="00A16E46" w:rsidP="00A16E46">
      <w:pPr>
        <w:spacing w:after="0" w:line="240" w:lineRule="auto"/>
        <w:rPr>
          <w:rFonts w:ascii="Cambria" w:hAnsi="Cambria"/>
          <w:b/>
          <w:sz w:val="22"/>
        </w:rPr>
      </w:pPr>
    </w:p>
    <w:p w14:paraId="06A80E56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7DEFA14A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6E207A0D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1B78B3C0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5BE5844B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1D7B55C4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59B76918" w14:textId="3104AC26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1B4D0B18" wp14:editId="7E9D533C">
            <wp:simplePos x="0" y="0"/>
            <wp:positionH relativeFrom="column">
              <wp:posOffset>-876300</wp:posOffset>
            </wp:positionH>
            <wp:positionV relativeFrom="page">
              <wp:posOffset>9099550</wp:posOffset>
            </wp:positionV>
            <wp:extent cx="7527290" cy="1576705"/>
            <wp:effectExtent l="0" t="0" r="0" b="4445"/>
            <wp:wrapNone/>
            <wp:docPr id="14" name="Grafik 1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9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5348C" w14:textId="62BE13A6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1BDD82CC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4F34E132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125BBF6F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74DF74C4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0891E27C" w14:textId="6DAB6631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637C44E2" w14:textId="316B7F46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03FE6CDC" w14:textId="52A2F1E3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5026739F" w14:textId="6E2E72A6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5A23621E" w14:textId="226FAE32" w:rsidR="00896AC5" w:rsidRDefault="00896AC5" w:rsidP="00FC013A">
      <w:pPr>
        <w:spacing w:after="0" w:line="240" w:lineRule="auto"/>
        <w:jc w:val="both"/>
        <w:rPr>
          <w:rFonts w:ascii="Cambria" w:hAnsi="Cambria"/>
          <w:b/>
          <w:sz w:val="22"/>
        </w:rPr>
      </w:pPr>
    </w:p>
    <w:p w14:paraId="5EB5AB73" w14:textId="18784CB4" w:rsidR="00FC013A" w:rsidRDefault="009D4718" w:rsidP="00FC013A">
      <w:pPr>
        <w:spacing w:after="0" w:line="240" w:lineRule="auto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La prévente commencera le mercredi 27 avril 2022 à 8h00.</w:t>
      </w:r>
    </w:p>
    <w:p w14:paraId="7A7F403A" w14:textId="77777777" w:rsidR="00FC013A" w:rsidRPr="0063190E" w:rsidRDefault="00FC013A" w:rsidP="00FC013A">
      <w:pPr>
        <w:spacing w:after="0" w:line="240" w:lineRule="auto"/>
        <w:jc w:val="both"/>
        <w:rPr>
          <w:rFonts w:ascii="Cambria" w:hAnsi="Cambria"/>
          <w:sz w:val="4"/>
          <w:szCs w:val="4"/>
        </w:rPr>
      </w:pPr>
    </w:p>
    <w:p w14:paraId="7ECFEF05" w14:textId="7F791B6A" w:rsidR="00FC013A" w:rsidRPr="00510426" w:rsidRDefault="00FC013A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Après une interruption répétée, la prévente officielle reprendra le mercredi 27 avril 2022 à 8h00. Les billets peuvent être commandés soit via le site internet de Swiss Indoors, soit sur le site internet de </w:t>
      </w:r>
      <w:proofErr w:type="spellStart"/>
      <w:r>
        <w:rPr>
          <w:rFonts w:ascii="Cambria" w:hAnsi="Cambria"/>
          <w:b/>
          <w:sz w:val="22"/>
        </w:rPr>
        <w:t>Ticketcorner</w:t>
      </w:r>
      <w:proofErr w:type="spellEnd"/>
      <w:r>
        <w:rPr>
          <w:rFonts w:ascii="Cambria" w:hAnsi="Cambria"/>
          <w:sz w:val="22"/>
        </w:rPr>
        <w:t xml:space="preserve">. En outre, </w:t>
      </w:r>
      <w:proofErr w:type="spellStart"/>
      <w:r>
        <w:rPr>
          <w:rFonts w:ascii="Cambria" w:hAnsi="Cambria"/>
          <w:sz w:val="22"/>
        </w:rPr>
        <w:t>Ticketcorner</w:t>
      </w:r>
      <w:proofErr w:type="spellEnd"/>
      <w:r>
        <w:rPr>
          <w:rFonts w:ascii="Cambria" w:hAnsi="Cambria"/>
          <w:sz w:val="22"/>
        </w:rPr>
        <w:t xml:space="preserve"> compte plus de 1400 points de prévente, y compris dans tous les </w:t>
      </w:r>
      <w:r>
        <w:rPr>
          <w:rFonts w:ascii="Cambria" w:hAnsi="Cambria"/>
          <w:b/>
          <w:bCs/>
          <w:sz w:val="22"/>
        </w:rPr>
        <w:t>bureaux de poste.</w:t>
      </w:r>
      <w:r>
        <w:rPr>
          <w:rFonts w:ascii="Cambria" w:hAnsi="Cambria"/>
          <w:b/>
          <w:sz w:val="22"/>
        </w:rPr>
        <w:t xml:space="preserve"> </w:t>
      </w:r>
    </w:p>
    <w:p w14:paraId="0A11A00F" w14:textId="77777777" w:rsidR="00FC013A" w:rsidRDefault="00FC013A" w:rsidP="00FC013A">
      <w:pPr>
        <w:spacing w:after="0" w:line="240" w:lineRule="auto"/>
        <w:jc w:val="both"/>
        <w:rPr>
          <w:rFonts w:ascii="Cambria" w:hAnsi="Cambria"/>
          <w:sz w:val="22"/>
        </w:rPr>
      </w:pPr>
    </w:p>
    <w:p w14:paraId="6136220F" w14:textId="77777777" w:rsidR="00FC013A" w:rsidRPr="009A7E99" w:rsidRDefault="00FC013A" w:rsidP="005D71C3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/>
          <w:sz w:val="22"/>
        </w:rPr>
        <w:t>Hotline pour acheter des billets</w:t>
      </w:r>
      <w:r>
        <w:rPr>
          <w:rFonts w:ascii="Cambria" w:hAnsi="Cambria"/>
          <w:sz w:val="22"/>
        </w:rPr>
        <w:tab/>
        <w:t>tél. +41 (0)900 552 225 (CHF 1.19/min)</w:t>
      </w:r>
    </w:p>
    <w:p w14:paraId="74C585A5" w14:textId="41A7608B" w:rsidR="00FC013A" w:rsidRPr="00640ADC" w:rsidRDefault="00FC013A" w:rsidP="005D71C3">
      <w:pPr>
        <w:tabs>
          <w:tab w:val="left" w:pos="4395"/>
          <w:tab w:val="left" w:pos="5529"/>
        </w:tabs>
        <w:spacing w:after="0" w:line="240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/>
          <w:sz w:val="22"/>
        </w:rPr>
        <w:t>Billetterie en ligne</w:t>
      </w:r>
      <w:r>
        <w:rPr>
          <w:rFonts w:ascii="Cambria" w:hAnsi="Cambria"/>
          <w:sz w:val="22"/>
        </w:rPr>
        <w:tab/>
        <w:t>swissindoorsbasel.ch</w:t>
      </w:r>
    </w:p>
    <w:p w14:paraId="58A4EFDE" w14:textId="77777777" w:rsidR="00FC013A" w:rsidRPr="00640ADC" w:rsidRDefault="00FC013A" w:rsidP="005D71C3">
      <w:pPr>
        <w:tabs>
          <w:tab w:val="left" w:pos="4395"/>
          <w:tab w:val="left" w:pos="5529"/>
        </w:tabs>
        <w:spacing w:after="0" w:line="240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/>
          <w:sz w:val="22"/>
        </w:rPr>
        <w:t>Points de prévente de billets</w:t>
      </w:r>
      <w:r>
        <w:rPr>
          <w:rFonts w:ascii="Cambria" w:hAnsi="Cambria"/>
          <w:sz w:val="22"/>
        </w:rPr>
        <w:tab/>
        <w:t xml:space="preserve">tous les points de prévente </w:t>
      </w:r>
      <w:proofErr w:type="spellStart"/>
      <w:r>
        <w:rPr>
          <w:rFonts w:ascii="Cambria" w:hAnsi="Cambria"/>
          <w:sz w:val="22"/>
        </w:rPr>
        <w:t>Ticketcorner</w:t>
      </w:r>
      <w:proofErr w:type="spellEnd"/>
      <w:r>
        <w:rPr>
          <w:rFonts w:ascii="Cambria" w:hAnsi="Cambria"/>
          <w:sz w:val="22"/>
        </w:rPr>
        <w:t xml:space="preserve"> officiels</w:t>
      </w:r>
    </w:p>
    <w:p w14:paraId="4A930B43" w14:textId="77777777" w:rsidR="00FC013A" w:rsidRDefault="00FC013A" w:rsidP="005D71C3">
      <w:pPr>
        <w:tabs>
          <w:tab w:val="left" w:pos="4395"/>
          <w:tab w:val="left" w:pos="5529"/>
        </w:tabs>
        <w:spacing w:after="0" w:line="240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/>
          <w:sz w:val="22"/>
        </w:rPr>
        <w:t>Loges/</w:t>
      </w:r>
      <w:proofErr w:type="spellStart"/>
      <w:r>
        <w:rPr>
          <w:rFonts w:ascii="Cambria" w:hAnsi="Cambria"/>
          <w:sz w:val="22"/>
        </w:rPr>
        <w:t>Membercards</w:t>
      </w:r>
      <w:proofErr w:type="spellEnd"/>
      <w:r>
        <w:rPr>
          <w:rFonts w:ascii="Cambria" w:hAnsi="Cambria"/>
          <w:sz w:val="22"/>
        </w:rPr>
        <w:t xml:space="preserve"> (location permanente)</w:t>
      </w:r>
      <w:r>
        <w:rPr>
          <w:rFonts w:ascii="Cambria" w:hAnsi="Cambria"/>
          <w:sz w:val="22"/>
        </w:rPr>
        <w:tab/>
        <w:t>tél. +41 (0)61 485 95 94</w:t>
      </w:r>
    </w:p>
    <w:p w14:paraId="0623ED99" w14:textId="77777777" w:rsidR="00FC013A" w:rsidRPr="004C29B4" w:rsidRDefault="00FC013A" w:rsidP="005D71C3">
      <w:pPr>
        <w:tabs>
          <w:tab w:val="left" w:pos="4395"/>
          <w:tab w:val="left" w:pos="5529"/>
        </w:tabs>
        <w:spacing w:after="0" w:line="240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/>
          <w:sz w:val="22"/>
        </w:rPr>
        <w:t>Forfait VIP</w:t>
      </w:r>
      <w:r>
        <w:rPr>
          <w:rFonts w:ascii="Cambria" w:hAnsi="Cambria"/>
          <w:sz w:val="22"/>
        </w:rPr>
        <w:tab/>
        <w:t>tél. +41 (0)61 485 95 94</w:t>
      </w:r>
    </w:p>
    <w:p w14:paraId="2B5EBB68" w14:textId="14B447D2" w:rsidR="00FC013A" w:rsidRDefault="00FC013A" w:rsidP="005D71C3">
      <w:pPr>
        <w:tabs>
          <w:tab w:val="left" w:pos="4395"/>
        </w:tabs>
        <w:spacing w:after="0" w:line="240" w:lineRule="auto"/>
        <w:jc w:val="both"/>
        <w:rPr>
          <w:rFonts w:ascii="Cambria" w:hAnsi="Cambria"/>
          <w:sz w:val="22"/>
        </w:rPr>
      </w:pPr>
    </w:p>
    <w:p w14:paraId="1225899F" w14:textId="77777777" w:rsidR="000215EC" w:rsidRDefault="000215EC" w:rsidP="000215EC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sz w:val="22"/>
        </w:rPr>
        <w:t>Les billets déjà achetés sont valables</w:t>
      </w:r>
    </w:p>
    <w:p w14:paraId="451D518F" w14:textId="77777777" w:rsidR="000215EC" w:rsidRPr="00FC013A" w:rsidRDefault="000215EC" w:rsidP="000215EC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4"/>
          <w:szCs w:val="4"/>
        </w:rPr>
      </w:pPr>
    </w:p>
    <w:p w14:paraId="10CEA8A7" w14:textId="77777777" w:rsidR="000215EC" w:rsidRPr="00FC013A" w:rsidRDefault="000215EC" w:rsidP="000215EC">
      <w:pPr>
        <w:tabs>
          <w:tab w:val="left" w:pos="5529"/>
        </w:tabs>
        <w:spacing w:after="0" w:line="24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Les billets déjà achetés en 2020 et 2021 restent valables en 2022 pour le même jour et la même place.</w:t>
      </w:r>
    </w:p>
    <w:p w14:paraId="6333EE25" w14:textId="5A43FDBF" w:rsidR="00A75689" w:rsidRDefault="00A75689" w:rsidP="00FC013A">
      <w:pPr>
        <w:spacing w:after="0" w:line="240" w:lineRule="auto"/>
        <w:jc w:val="both"/>
        <w:rPr>
          <w:rFonts w:ascii="Cambria" w:hAnsi="Cambria"/>
          <w:sz w:val="22"/>
        </w:rPr>
      </w:pPr>
    </w:p>
    <w:p w14:paraId="7D6A6F56" w14:textId="773E261B" w:rsidR="00A75689" w:rsidRDefault="00A75689" w:rsidP="00FC013A">
      <w:pPr>
        <w:spacing w:after="0" w:line="240" w:lineRule="auto"/>
        <w:jc w:val="both"/>
        <w:rPr>
          <w:rFonts w:ascii="Cambria" w:hAnsi="Cambria"/>
          <w:sz w:val="22"/>
        </w:rPr>
      </w:pPr>
    </w:p>
    <w:p w14:paraId="2648E15B" w14:textId="77777777" w:rsidR="00A75689" w:rsidRPr="0040260E" w:rsidRDefault="00A75689" w:rsidP="00FC013A">
      <w:pPr>
        <w:spacing w:after="0" w:line="240" w:lineRule="auto"/>
        <w:jc w:val="both"/>
        <w:rPr>
          <w:rFonts w:ascii="Cambria" w:hAnsi="Cambria"/>
          <w:sz w:val="22"/>
        </w:rPr>
      </w:pPr>
    </w:p>
    <w:p w14:paraId="0EE0BCBF" w14:textId="15DD775B" w:rsidR="00FC013A" w:rsidRPr="00F1529F" w:rsidRDefault="00FC013A" w:rsidP="00CC33FC">
      <w:pPr>
        <w:pStyle w:val="Kopfzeile"/>
        <w:rPr>
          <w:rFonts w:ascii="Cambria" w:hAnsi="Cambria"/>
          <w:sz w:val="24"/>
          <w:szCs w:val="24"/>
        </w:rPr>
      </w:pPr>
    </w:p>
    <w:sectPr w:rsidR="00FC013A" w:rsidRPr="00F1529F" w:rsidSect="00F466EC"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0415" w14:textId="77777777" w:rsidR="00F3581B" w:rsidRDefault="00F3581B" w:rsidP="00F466EC">
      <w:pPr>
        <w:spacing w:after="0" w:line="240" w:lineRule="auto"/>
      </w:pPr>
      <w:r>
        <w:separator/>
      </w:r>
    </w:p>
  </w:endnote>
  <w:endnote w:type="continuationSeparator" w:id="0">
    <w:p w14:paraId="1D91A2F5" w14:textId="77777777" w:rsidR="00F3581B" w:rsidRDefault="00F3581B" w:rsidP="00F4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CC80" w14:textId="77777777" w:rsidR="00F3581B" w:rsidRDefault="00F3581B" w:rsidP="00F466EC">
      <w:pPr>
        <w:spacing w:after="0" w:line="240" w:lineRule="auto"/>
      </w:pPr>
      <w:r>
        <w:separator/>
      </w:r>
    </w:p>
  </w:footnote>
  <w:footnote w:type="continuationSeparator" w:id="0">
    <w:p w14:paraId="698673FD" w14:textId="77777777" w:rsidR="00F3581B" w:rsidRDefault="00F3581B" w:rsidP="00F46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B3"/>
    <w:rsid w:val="00011A46"/>
    <w:rsid w:val="00012965"/>
    <w:rsid w:val="0001659D"/>
    <w:rsid w:val="000215EC"/>
    <w:rsid w:val="00022047"/>
    <w:rsid w:val="00023B54"/>
    <w:rsid w:val="00024152"/>
    <w:rsid w:val="00032407"/>
    <w:rsid w:val="00033CA7"/>
    <w:rsid w:val="0003792E"/>
    <w:rsid w:val="00040715"/>
    <w:rsid w:val="000413BB"/>
    <w:rsid w:val="000454CD"/>
    <w:rsid w:val="00050C53"/>
    <w:rsid w:val="0005138C"/>
    <w:rsid w:val="000517AE"/>
    <w:rsid w:val="00063D3C"/>
    <w:rsid w:val="000778DC"/>
    <w:rsid w:val="0008666F"/>
    <w:rsid w:val="00095928"/>
    <w:rsid w:val="000A132E"/>
    <w:rsid w:val="000A4F84"/>
    <w:rsid w:val="000A57F4"/>
    <w:rsid w:val="000A5A8F"/>
    <w:rsid w:val="000A79ED"/>
    <w:rsid w:val="000B3318"/>
    <w:rsid w:val="000C0ADE"/>
    <w:rsid w:val="000C16E3"/>
    <w:rsid w:val="000C17BF"/>
    <w:rsid w:val="000C4754"/>
    <w:rsid w:val="000C56C5"/>
    <w:rsid w:val="000C5B95"/>
    <w:rsid w:val="000C5F53"/>
    <w:rsid w:val="000C634B"/>
    <w:rsid w:val="000C6A07"/>
    <w:rsid w:val="000C6C22"/>
    <w:rsid w:val="000D54E3"/>
    <w:rsid w:val="000E041B"/>
    <w:rsid w:val="000E08E8"/>
    <w:rsid w:val="000E19A4"/>
    <w:rsid w:val="000E1BDE"/>
    <w:rsid w:val="000E26FB"/>
    <w:rsid w:val="000F0707"/>
    <w:rsid w:val="000F0B55"/>
    <w:rsid w:val="000F1D49"/>
    <w:rsid w:val="000F2B35"/>
    <w:rsid w:val="000F3866"/>
    <w:rsid w:val="000F5D3F"/>
    <w:rsid w:val="000F7337"/>
    <w:rsid w:val="000F7C3C"/>
    <w:rsid w:val="00101B50"/>
    <w:rsid w:val="001026AB"/>
    <w:rsid w:val="0010798A"/>
    <w:rsid w:val="00113C79"/>
    <w:rsid w:val="00115C4D"/>
    <w:rsid w:val="00120E8F"/>
    <w:rsid w:val="00121ACD"/>
    <w:rsid w:val="00123BB7"/>
    <w:rsid w:val="001419C5"/>
    <w:rsid w:val="00144964"/>
    <w:rsid w:val="00145A61"/>
    <w:rsid w:val="001501D6"/>
    <w:rsid w:val="00154245"/>
    <w:rsid w:val="001553B5"/>
    <w:rsid w:val="00157FC1"/>
    <w:rsid w:val="00166E4E"/>
    <w:rsid w:val="0017085B"/>
    <w:rsid w:val="001721A2"/>
    <w:rsid w:val="00174679"/>
    <w:rsid w:val="00177E26"/>
    <w:rsid w:val="001854BE"/>
    <w:rsid w:val="0019031C"/>
    <w:rsid w:val="001914A4"/>
    <w:rsid w:val="00195EE3"/>
    <w:rsid w:val="001A20F9"/>
    <w:rsid w:val="001A67E3"/>
    <w:rsid w:val="001A6CA3"/>
    <w:rsid w:val="001B0267"/>
    <w:rsid w:val="001B337C"/>
    <w:rsid w:val="001B56A6"/>
    <w:rsid w:val="001B6450"/>
    <w:rsid w:val="001C4AB0"/>
    <w:rsid w:val="001C5887"/>
    <w:rsid w:val="001D621B"/>
    <w:rsid w:val="001E2F87"/>
    <w:rsid w:val="001E32B7"/>
    <w:rsid w:val="001E5A38"/>
    <w:rsid w:val="001E674E"/>
    <w:rsid w:val="001F0B96"/>
    <w:rsid w:val="001F1620"/>
    <w:rsid w:val="00200F1E"/>
    <w:rsid w:val="00202397"/>
    <w:rsid w:val="00232B8A"/>
    <w:rsid w:val="00233C23"/>
    <w:rsid w:val="002452A2"/>
    <w:rsid w:val="00246F9B"/>
    <w:rsid w:val="00247648"/>
    <w:rsid w:val="00251E21"/>
    <w:rsid w:val="002605FB"/>
    <w:rsid w:val="00263F63"/>
    <w:rsid w:val="002714B6"/>
    <w:rsid w:val="002735D3"/>
    <w:rsid w:val="00274746"/>
    <w:rsid w:val="00276D90"/>
    <w:rsid w:val="00283458"/>
    <w:rsid w:val="00287429"/>
    <w:rsid w:val="00296E5D"/>
    <w:rsid w:val="002A0BF0"/>
    <w:rsid w:val="002A2638"/>
    <w:rsid w:val="002A2675"/>
    <w:rsid w:val="002A4DFA"/>
    <w:rsid w:val="002A5906"/>
    <w:rsid w:val="002C1952"/>
    <w:rsid w:val="002C1CD6"/>
    <w:rsid w:val="002C1E96"/>
    <w:rsid w:val="002E3B6D"/>
    <w:rsid w:val="002F745E"/>
    <w:rsid w:val="002F7857"/>
    <w:rsid w:val="003023EF"/>
    <w:rsid w:val="00302D84"/>
    <w:rsid w:val="003104A2"/>
    <w:rsid w:val="00311118"/>
    <w:rsid w:val="00312B45"/>
    <w:rsid w:val="0031725B"/>
    <w:rsid w:val="00327B6D"/>
    <w:rsid w:val="00331AA7"/>
    <w:rsid w:val="00332FC4"/>
    <w:rsid w:val="003429B0"/>
    <w:rsid w:val="00342C7E"/>
    <w:rsid w:val="00343DBE"/>
    <w:rsid w:val="00346230"/>
    <w:rsid w:val="00347DC0"/>
    <w:rsid w:val="00351172"/>
    <w:rsid w:val="00362F70"/>
    <w:rsid w:val="00363098"/>
    <w:rsid w:val="00372406"/>
    <w:rsid w:val="0037305F"/>
    <w:rsid w:val="00383A9D"/>
    <w:rsid w:val="0038791A"/>
    <w:rsid w:val="00396392"/>
    <w:rsid w:val="003A003F"/>
    <w:rsid w:val="003A20AA"/>
    <w:rsid w:val="003A2CEE"/>
    <w:rsid w:val="003A2F9D"/>
    <w:rsid w:val="003A5C6E"/>
    <w:rsid w:val="003B64D9"/>
    <w:rsid w:val="003C46CF"/>
    <w:rsid w:val="003D0A18"/>
    <w:rsid w:val="003D36AB"/>
    <w:rsid w:val="003E0138"/>
    <w:rsid w:val="003F1289"/>
    <w:rsid w:val="003F3CC2"/>
    <w:rsid w:val="00405C72"/>
    <w:rsid w:val="00410D36"/>
    <w:rsid w:val="004165B1"/>
    <w:rsid w:val="0041741B"/>
    <w:rsid w:val="00421FC1"/>
    <w:rsid w:val="00425120"/>
    <w:rsid w:val="00430C3D"/>
    <w:rsid w:val="00431C17"/>
    <w:rsid w:val="00434BE7"/>
    <w:rsid w:val="00435A2E"/>
    <w:rsid w:val="0044087C"/>
    <w:rsid w:val="004415E9"/>
    <w:rsid w:val="004663AC"/>
    <w:rsid w:val="0047049E"/>
    <w:rsid w:val="0047186B"/>
    <w:rsid w:val="00473A69"/>
    <w:rsid w:val="00480BF6"/>
    <w:rsid w:val="004815BF"/>
    <w:rsid w:val="00493056"/>
    <w:rsid w:val="004956E9"/>
    <w:rsid w:val="004A0234"/>
    <w:rsid w:val="004A3B62"/>
    <w:rsid w:val="004A47A0"/>
    <w:rsid w:val="004B2A29"/>
    <w:rsid w:val="004B2F02"/>
    <w:rsid w:val="004B3D46"/>
    <w:rsid w:val="004B7A99"/>
    <w:rsid w:val="004C29B4"/>
    <w:rsid w:val="004C4321"/>
    <w:rsid w:val="004D14C1"/>
    <w:rsid w:val="004D2FAF"/>
    <w:rsid w:val="004D511E"/>
    <w:rsid w:val="004D5E11"/>
    <w:rsid w:val="004D67BA"/>
    <w:rsid w:val="004D71A9"/>
    <w:rsid w:val="004E14DF"/>
    <w:rsid w:val="004E37A3"/>
    <w:rsid w:val="004E37ED"/>
    <w:rsid w:val="004E6EF4"/>
    <w:rsid w:val="004E7599"/>
    <w:rsid w:val="004F6461"/>
    <w:rsid w:val="0050093F"/>
    <w:rsid w:val="00503CEB"/>
    <w:rsid w:val="0051066E"/>
    <w:rsid w:val="00514169"/>
    <w:rsid w:val="005143B0"/>
    <w:rsid w:val="0052513B"/>
    <w:rsid w:val="00530BF8"/>
    <w:rsid w:val="00536C5D"/>
    <w:rsid w:val="0053709C"/>
    <w:rsid w:val="00546D3E"/>
    <w:rsid w:val="005477E3"/>
    <w:rsid w:val="0054798F"/>
    <w:rsid w:val="00556140"/>
    <w:rsid w:val="00556FAD"/>
    <w:rsid w:val="00557772"/>
    <w:rsid w:val="00557F59"/>
    <w:rsid w:val="00564848"/>
    <w:rsid w:val="005669F2"/>
    <w:rsid w:val="00567B5B"/>
    <w:rsid w:val="00572922"/>
    <w:rsid w:val="0057399D"/>
    <w:rsid w:val="005772F9"/>
    <w:rsid w:val="005820F6"/>
    <w:rsid w:val="005847C3"/>
    <w:rsid w:val="00584C79"/>
    <w:rsid w:val="00585F49"/>
    <w:rsid w:val="0058713F"/>
    <w:rsid w:val="0059090D"/>
    <w:rsid w:val="005A73EA"/>
    <w:rsid w:val="005B1C80"/>
    <w:rsid w:val="005B51C7"/>
    <w:rsid w:val="005B6FFF"/>
    <w:rsid w:val="005C22D3"/>
    <w:rsid w:val="005C3619"/>
    <w:rsid w:val="005C7EB5"/>
    <w:rsid w:val="005D3151"/>
    <w:rsid w:val="005D3241"/>
    <w:rsid w:val="005D4CB1"/>
    <w:rsid w:val="005D71C3"/>
    <w:rsid w:val="005D73E5"/>
    <w:rsid w:val="005E0FD2"/>
    <w:rsid w:val="005E2820"/>
    <w:rsid w:val="005E4819"/>
    <w:rsid w:val="005F2D66"/>
    <w:rsid w:val="005F3836"/>
    <w:rsid w:val="00600900"/>
    <w:rsid w:val="00600BB3"/>
    <w:rsid w:val="00601DC9"/>
    <w:rsid w:val="00606564"/>
    <w:rsid w:val="0061113A"/>
    <w:rsid w:val="0061221E"/>
    <w:rsid w:val="0061407F"/>
    <w:rsid w:val="0063190E"/>
    <w:rsid w:val="00634937"/>
    <w:rsid w:val="006372F2"/>
    <w:rsid w:val="00640ADC"/>
    <w:rsid w:val="00641A7E"/>
    <w:rsid w:val="00645F6B"/>
    <w:rsid w:val="0065460C"/>
    <w:rsid w:val="0065489D"/>
    <w:rsid w:val="00661A96"/>
    <w:rsid w:val="00663DBE"/>
    <w:rsid w:val="00667A79"/>
    <w:rsid w:val="00677DCD"/>
    <w:rsid w:val="0068167E"/>
    <w:rsid w:val="0068266B"/>
    <w:rsid w:val="00683667"/>
    <w:rsid w:val="006866B4"/>
    <w:rsid w:val="0068673C"/>
    <w:rsid w:val="006918DB"/>
    <w:rsid w:val="0069226D"/>
    <w:rsid w:val="006A5B9E"/>
    <w:rsid w:val="006B3B15"/>
    <w:rsid w:val="006B4D19"/>
    <w:rsid w:val="006C089D"/>
    <w:rsid w:val="006D0E96"/>
    <w:rsid w:val="006D2804"/>
    <w:rsid w:val="006D77B5"/>
    <w:rsid w:val="006E2A3C"/>
    <w:rsid w:val="006E56FF"/>
    <w:rsid w:val="006E6F94"/>
    <w:rsid w:val="006F34FC"/>
    <w:rsid w:val="00700E84"/>
    <w:rsid w:val="00701D96"/>
    <w:rsid w:val="0070659C"/>
    <w:rsid w:val="007121E8"/>
    <w:rsid w:val="00712C90"/>
    <w:rsid w:val="00720B3C"/>
    <w:rsid w:val="0073408C"/>
    <w:rsid w:val="007417A9"/>
    <w:rsid w:val="007421FE"/>
    <w:rsid w:val="007515BA"/>
    <w:rsid w:val="00757F12"/>
    <w:rsid w:val="007606C2"/>
    <w:rsid w:val="00764BCD"/>
    <w:rsid w:val="00765C5F"/>
    <w:rsid w:val="00772F6D"/>
    <w:rsid w:val="007767CB"/>
    <w:rsid w:val="00781026"/>
    <w:rsid w:val="00786EF3"/>
    <w:rsid w:val="00791DEF"/>
    <w:rsid w:val="00792C2A"/>
    <w:rsid w:val="00797E0A"/>
    <w:rsid w:val="007A35B2"/>
    <w:rsid w:val="007A78B1"/>
    <w:rsid w:val="007B21CB"/>
    <w:rsid w:val="007B4AA6"/>
    <w:rsid w:val="007C2BB5"/>
    <w:rsid w:val="007C60F1"/>
    <w:rsid w:val="007C7179"/>
    <w:rsid w:val="007D0BDA"/>
    <w:rsid w:val="007E01AC"/>
    <w:rsid w:val="007E4874"/>
    <w:rsid w:val="007E4895"/>
    <w:rsid w:val="007F4B41"/>
    <w:rsid w:val="007F4F56"/>
    <w:rsid w:val="007F664D"/>
    <w:rsid w:val="00802C74"/>
    <w:rsid w:val="008032E7"/>
    <w:rsid w:val="0081039F"/>
    <w:rsid w:val="00811530"/>
    <w:rsid w:val="00820C76"/>
    <w:rsid w:val="0082517A"/>
    <w:rsid w:val="00825FFF"/>
    <w:rsid w:val="0082753C"/>
    <w:rsid w:val="00830FF2"/>
    <w:rsid w:val="008313AC"/>
    <w:rsid w:val="00832F18"/>
    <w:rsid w:val="00833176"/>
    <w:rsid w:val="008338BE"/>
    <w:rsid w:val="00833DAE"/>
    <w:rsid w:val="0084204A"/>
    <w:rsid w:val="008420BB"/>
    <w:rsid w:val="00860F16"/>
    <w:rsid w:val="00870717"/>
    <w:rsid w:val="008732FE"/>
    <w:rsid w:val="00876F2D"/>
    <w:rsid w:val="00882195"/>
    <w:rsid w:val="00896AC5"/>
    <w:rsid w:val="008A251E"/>
    <w:rsid w:val="008A2A15"/>
    <w:rsid w:val="008A50D5"/>
    <w:rsid w:val="008A511A"/>
    <w:rsid w:val="008A5D15"/>
    <w:rsid w:val="008B2C05"/>
    <w:rsid w:val="008B3041"/>
    <w:rsid w:val="008B3D98"/>
    <w:rsid w:val="008B67CD"/>
    <w:rsid w:val="008C1107"/>
    <w:rsid w:val="008C3047"/>
    <w:rsid w:val="008C3500"/>
    <w:rsid w:val="008C6E3D"/>
    <w:rsid w:val="008E3129"/>
    <w:rsid w:val="008F0303"/>
    <w:rsid w:val="008F4AA8"/>
    <w:rsid w:val="008F4FDE"/>
    <w:rsid w:val="00902105"/>
    <w:rsid w:val="00903596"/>
    <w:rsid w:val="00905998"/>
    <w:rsid w:val="00912400"/>
    <w:rsid w:val="00915C10"/>
    <w:rsid w:val="00920436"/>
    <w:rsid w:val="00924DB6"/>
    <w:rsid w:val="009263DB"/>
    <w:rsid w:val="0093324B"/>
    <w:rsid w:val="00934F7C"/>
    <w:rsid w:val="009421C3"/>
    <w:rsid w:val="00944BF9"/>
    <w:rsid w:val="00946988"/>
    <w:rsid w:val="009550C1"/>
    <w:rsid w:val="00955F1B"/>
    <w:rsid w:val="00956549"/>
    <w:rsid w:val="0095779D"/>
    <w:rsid w:val="00957E58"/>
    <w:rsid w:val="009617F1"/>
    <w:rsid w:val="009620D5"/>
    <w:rsid w:val="00963179"/>
    <w:rsid w:val="00964869"/>
    <w:rsid w:val="00967C17"/>
    <w:rsid w:val="00980283"/>
    <w:rsid w:val="009809B0"/>
    <w:rsid w:val="00982C66"/>
    <w:rsid w:val="00984392"/>
    <w:rsid w:val="00992133"/>
    <w:rsid w:val="00995565"/>
    <w:rsid w:val="009A040E"/>
    <w:rsid w:val="009A3459"/>
    <w:rsid w:val="009A41E7"/>
    <w:rsid w:val="009A5EDD"/>
    <w:rsid w:val="009A7E99"/>
    <w:rsid w:val="009B2D0B"/>
    <w:rsid w:val="009C0625"/>
    <w:rsid w:val="009C5BD3"/>
    <w:rsid w:val="009C773E"/>
    <w:rsid w:val="009C7962"/>
    <w:rsid w:val="009C7E56"/>
    <w:rsid w:val="009D4718"/>
    <w:rsid w:val="009D63BC"/>
    <w:rsid w:val="009D6617"/>
    <w:rsid w:val="009E0A8C"/>
    <w:rsid w:val="009E11C9"/>
    <w:rsid w:val="009E1272"/>
    <w:rsid w:val="009E3FA4"/>
    <w:rsid w:val="009F0D78"/>
    <w:rsid w:val="009F4854"/>
    <w:rsid w:val="009F5555"/>
    <w:rsid w:val="009F7E41"/>
    <w:rsid w:val="00A019E6"/>
    <w:rsid w:val="00A06395"/>
    <w:rsid w:val="00A06D92"/>
    <w:rsid w:val="00A122D7"/>
    <w:rsid w:val="00A16E46"/>
    <w:rsid w:val="00A17DF8"/>
    <w:rsid w:val="00A22C36"/>
    <w:rsid w:val="00A241C2"/>
    <w:rsid w:val="00A25818"/>
    <w:rsid w:val="00A31A49"/>
    <w:rsid w:val="00A33D64"/>
    <w:rsid w:val="00A45CE3"/>
    <w:rsid w:val="00A45E8F"/>
    <w:rsid w:val="00A47A27"/>
    <w:rsid w:val="00A53DDF"/>
    <w:rsid w:val="00A565E9"/>
    <w:rsid w:val="00A6084C"/>
    <w:rsid w:val="00A60FAA"/>
    <w:rsid w:val="00A6498E"/>
    <w:rsid w:val="00A726C7"/>
    <w:rsid w:val="00A729D6"/>
    <w:rsid w:val="00A75689"/>
    <w:rsid w:val="00A81BAB"/>
    <w:rsid w:val="00A90B02"/>
    <w:rsid w:val="00A9339D"/>
    <w:rsid w:val="00AA1FCF"/>
    <w:rsid w:val="00AA3521"/>
    <w:rsid w:val="00AA4DF5"/>
    <w:rsid w:val="00AB119A"/>
    <w:rsid w:val="00AB4AA1"/>
    <w:rsid w:val="00AB55B2"/>
    <w:rsid w:val="00AB7D58"/>
    <w:rsid w:val="00AC066B"/>
    <w:rsid w:val="00AC115E"/>
    <w:rsid w:val="00AC1518"/>
    <w:rsid w:val="00AC1CF8"/>
    <w:rsid w:val="00AC4794"/>
    <w:rsid w:val="00AC622C"/>
    <w:rsid w:val="00AC73DF"/>
    <w:rsid w:val="00AC77D1"/>
    <w:rsid w:val="00AD06C6"/>
    <w:rsid w:val="00AD336E"/>
    <w:rsid w:val="00AD35D8"/>
    <w:rsid w:val="00AE48C3"/>
    <w:rsid w:val="00B001C5"/>
    <w:rsid w:val="00B01C1E"/>
    <w:rsid w:val="00B020E1"/>
    <w:rsid w:val="00B04143"/>
    <w:rsid w:val="00B15794"/>
    <w:rsid w:val="00B20EA3"/>
    <w:rsid w:val="00B257D2"/>
    <w:rsid w:val="00B264BF"/>
    <w:rsid w:val="00B27530"/>
    <w:rsid w:val="00B31A1A"/>
    <w:rsid w:val="00B44381"/>
    <w:rsid w:val="00B45336"/>
    <w:rsid w:val="00B46BC3"/>
    <w:rsid w:val="00B47D6B"/>
    <w:rsid w:val="00B50360"/>
    <w:rsid w:val="00B51BBF"/>
    <w:rsid w:val="00B52734"/>
    <w:rsid w:val="00B52A0B"/>
    <w:rsid w:val="00B765FB"/>
    <w:rsid w:val="00B814FE"/>
    <w:rsid w:val="00B84B26"/>
    <w:rsid w:val="00B8554E"/>
    <w:rsid w:val="00B8635D"/>
    <w:rsid w:val="00B87065"/>
    <w:rsid w:val="00B87C05"/>
    <w:rsid w:val="00B907A5"/>
    <w:rsid w:val="00B94F24"/>
    <w:rsid w:val="00B95305"/>
    <w:rsid w:val="00BA18AA"/>
    <w:rsid w:val="00BA4C13"/>
    <w:rsid w:val="00BA5CB4"/>
    <w:rsid w:val="00BA656F"/>
    <w:rsid w:val="00BB2DFD"/>
    <w:rsid w:val="00BB4406"/>
    <w:rsid w:val="00BB4531"/>
    <w:rsid w:val="00BB5408"/>
    <w:rsid w:val="00BC110B"/>
    <w:rsid w:val="00BC3602"/>
    <w:rsid w:val="00BC5D7B"/>
    <w:rsid w:val="00BC60F9"/>
    <w:rsid w:val="00BD1468"/>
    <w:rsid w:val="00BD36A5"/>
    <w:rsid w:val="00BD4F1A"/>
    <w:rsid w:val="00BE2265"/>
    <w:rsid w:val="00BE4928"/>
    <w:rsid w:val="00BE52E8"/>
    <w:rsid w:val="00BE6673"/>
    <w:rsid w:val="00BE7105"/>
    <w:rsid w:val="00BE799D"/>
    <w:rsid w:val="00BF3F9A"/>
    <w:rsid w:val="00BF4FDC"/>
    <w:rsid w:val="00BF67F3"/>
    <w:rsid w:val="00BF783D"/>
    <w:rsid w:val="00BF7D7A"/>
    <w:rsid w:val="00C01143"/>
    <w:rsid w:val="00C0125C"/>
    <w:rsid w:val="00C037F8"/>
    <w:rsid w:val="00C102B3"/>
    <w:rsid w:val="00C10409"/>
    <w:rsid w:val="00C11FCF"/>
    <w:rsid w:val="00C135C4"/>
    <w:rsid w:val="00C209B5"/>
    <w:rsid w:val="00C22452"/>
    <w:rsid w:val="00C2399E"/>
    <w:rsid w:val="00C246AB"/>
    <w:rsid w:val="00C30727"/>
    <w:rsid w:val="00C3396B"/>
    <w:rsid w:val="00C351CF"/>
    <w:rsid w:val="00C41E15"/>
    <w:rsid w:val="00C4659F"/>
    <w:rsid w:val="00C5330C"/>
    <w:rsid w:val="00C55378"/>
    <w:rsid w:val="00C60808"/>
    <w:rsid w:val="00C654DD"/>
    <w:rsid w:val="00C67E88"/>
    <w:rsid w:val="00C702A2"/>
    <w:rsid w:val="00C720E3"/>
    <w:rsid w:val="00C74D67"/>
    <w:rsid w:val="00C75696"/>
    <w:rsid w:val="00C758E9"/>
    <w:rsid w:val="00C77903"/>
    <w:rsid w:val="00C85E2D"/>
    <w:rsid w:val="00C8688C"/>
    <w:rsid w:val="00C91EF5"/>
    <w:rsid w:val="00CA07C5"/>
    <w:rsid w:val="00CA3710"/>
    <w:rsid w:val="00CC33FC"/>
    <w:rsid w:val="00CC5742"/>
    <w:rsid w:val="00CC6933"/>
    <w:rsid w:val="00CD66B5"/>
    <w:rsid w:val="00CD6CFF"/>
    <w:rsid w:val="00CE22BE"/>
    <w:rsid w:val="00CE61DD"/>
    <w:rsid w:val="00CF1B44"/>
    <w:rsid w:val="00CF3057"/>
    <w:rsid w:val="00CF3653"/>
    <w:rsid w:val="00CF3805"/>
    <w:rsid w:val="00CF45C4"/>
    <w:rsid w:val="00CF6B40"/>
    <w:rsid w:val="00D073BA"/>
    <w:rsid w:val="00D100DC"/>
    <w:rsid w:val="00D13584"/>
    <w:rsid w:val="00D155A9"/>
    <w:rsid w:val="00D24518"/>
    <w:rsid w:val="00D273FB"/>
    <w:rsid w:val="00D42344"/>
    <w:rsid w:val="00D64B19"/>
    <w:rsid w:val="00D651D4"/>
    <w:rsid w:val="00D663AE"/>
    <w:rsid w:val="00D71B87"/>
    <w:rsid w:val="00D91269"/>
    <w:rsid w:val="00D95553"/>
    <w:rsid w:val="00D96F63"/>
    <w:rsid w:val="00DB3CC7"/>
    <w:rsid w:val="00DB73BB"/>
    <w:rsid w:val="00DB75AC"/>
    <w:rsid w:val="00DC513A"/>
    <w:rsid w:val="00DE5D7A"/>
    <w:rsid w:val="00DE5FC9"/>
    <w:rsid w:val="00DE662C"/>
    <w:rsid w:val="00DF12CF"/>
    <w:rsid w:val="00DF1E3B"/>
    <w:rsid w:val="00E023AB"/>
    <w:rsid w:val="00E103E8"/>
    <w:rsid w:val="00E10B7C"/>
    <w:rsid w:val="00E140A8"/>
    <w:rsid w:val="00E15C10"/>
    <w:rsid w:val="00E16BC2"/>
    <w:rsid w:val="00E17035"/>
    <w:rsid w:val="00E25E57"/>
    <w:rsid w:val="00E274B8"/>
    <w:rsid w:val="00E4581F"/>
    <w:rsid w:val="00E47873"/>
    <w:rsid w:val="00E504FB"/>
    <w:rsid w:val="00E55BD2"/>
    <w:rsid w:val="00E56137"/>
    <w:rsid w:val="00E60233"/>
    <w:rsid w:val="00E76AD3"/>
    <w:rsid w:val="00E76DED"/>
    <w:rsid w:val="00E82229"/>
    <w:rsid w:val="00E8397C"/>
    <w:rsid w:val="00E84C5E"/>
    <w:rsid w:val="00E85F02"/>
    <w:rsid w:val="00E90A94"/>
    <w:rsid w:val="00E93382"/>
    <w:rsid w:val="00E95D3B"/>
    <w:rsid w:val="00EA0045"/>
    <w:rsid w:val="00EA36CA"/>
    <w:rsid w:val="00EA7ACB"/>
    <w:rsid w:val="00EB2D52"/>
    <w:rsid w:val="00EB3DA4"/>
    <w:rsid w:val="00EB47DA"/>
    <w:rsid w:val="00EB48FF"/>
    <w:rsid w:val="00EB5AC2"/>
    <w:rsid w:val="00EC586B"/>
    <w:rsid w:val="00ED4E68"/>
    <w:rsid w:val="00ED638C"/>
    <w:rsid w:val="00EE37CF"/>
    <w:rsid w:val="00EF79F3"/>
    <w:rsid w:val="00F01599"/>
    <w:rsid w:val="00F02D8F"/>
    <w:rsid w:val="00F14486"/>
    <w:rsid w:val="00F1529F"/>
    <w:rsid w:val="00F2515A"/>
    <w:rsid w:val="00F25734"/>
    <w:rsid w:val="00F3581B"/>
    <w:rsid w:val="00F37641"/>
    <w:rsid w:val="00F40245"/>
    <w:rsid w:val="00F456D4"/>
    <w:rsid w:val="00F466EC"/>
    <w:rsid w:val="00F517DA"/>
    <w:rsid w:val="00F565A1"/>
    <w:rsid w:val="00F57464"/>
    <w:rsid w:val="00F6353E"/>
    <w:rsid w:val="00F659CB"/>
    <w:rsid w:val="00F659FD"/>
    <w:rsid w:val="00F6704A"/>
    <w:rsid w:val="00F67C38"/>
    <w:rsid w:val="00F75EAE"/>
    <w:rsid w:val="00F82A02"/>
    <w:rsid w:val="00F93304"/>
    <w:rsid w:val="00F94814"/>
    <w:rsid w:val="00F959CF"/>
    <w:rsid w:val="00F97093"/>
    <w:rsid w:val="00FA396D"/>
    <w:rsid w:val="00FA53CF"/>
    <w:rsid w:val="00FA767F"/>
    <w:rsid w:val="00FB29DA"/>
    <w:rsid w:val="00FB5F20"/>
    <w:rsid w:val="00FC013A"/>
    <w:rsid w:val="00FC0680"/>
    <w:rsid w:val="00FC0BAB"/>
    <w:rsid w:val="00FC0EFB"/>
    <w:rsid w:val="00FD5979"/>
    <w:rsid w:val="00FD5AB1"/>
    <w:rsid w:val="00FD6695"/>
    <w:rsid w:val="00FD6731"/>
    <w:rsid w:val="00FE0E80"/>
    <w:rsid w:val="00FF3355"/>
    <w:rsid w:val="00FF3CE6"/>
    <w:rsid w:val="00FF6A70"/>
    <w:rsid w:val="00FF6CE7"/>
    <w:rsid w:val="00FF73DC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CCD11"/>
  <w15:docId w15:val="{BE91D694-2967-402A-8CBC-1E53A12C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0BB3"/>
    <w:pPr>
      <w:spacing w:after="1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0BB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5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5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F59"/>
  </w:style>
  <w:style w:type="paragraph" w:styleId="NurText">
    <w:name w:val="Plain Text"/>
    <w:basedOn w:val="Standard"/>
    <w:link w:val="NurTextZchn"/>
    <w:uiPriority w:val="99"/>
    <w:unhideWhenUsed/>
    <w:rsid w:val="001553B5"/>
    <w:pPr>
      <w:spacing w:after="0" w:line="240" w:lineRule="auto"/>
    </w:pPr>
    <w:rPr>
      <w:rFonts w:ascii="Calibri" w:eastAsia="Calibri" w:hAnsi="Calibri" w:cs="Arial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553B5"/>
    <w:rPr>
      <w:rFonts w:ascii="Calibri" w:eastAsia="Calibri" w:hAnsi="Calibri" w:cs="Arial"/>
      <w:sz w:val="22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F46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79E345D22E84CA37DFF8AEA846182" ma:contentTypeVersion="13" ma:contentTypeDescription="Ein neues Dokument erstellen." ma:contentTypeScope="" ma:versionID="393a1e1bf27494da817a25162038c98c">
  <xsd:schema xmlns:xsd="http://www.w3.org/2001/XMLSchema" xmlns:xs="http://www.w3.org/2001/XMLSchema" xmlns:p="http://schemas.microsoft.com/office/2006/metadata/properties" xmlns:ns2="e9bf103a-d7b0-4a61-846f-642481e46f0d" xmlns:ns3="98a9e43c-5413-443b-93fd-f662db50aefc" targetNamespace="http://schemas.microsoft.com/office/2006/metadata/properties" ma:root="true" ma:fieldsID="cefd9c142c8c11e25f8d7b4e411192bc" ns2:_="" ns3:_="">
    <xsd:import namespace="e9bf103a-d7b0-4a61-846f-642481e46f0d"/>
    <xsd:import namespace="98a9e43c-5413-443b-93fd-f662db50ae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f103a-d7b0-4a61-846f-642481e46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9e43c-5413-443b-93fd-f662db50a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00D1E-C8C9-4C68-BFD9-CC3B4BA2F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5CDA1-460F-41D1-8565-05116A647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058375-9833-428C-AC58-DC8B4A5B7C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74D271-933C-402A-8C8F-8F1417224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f103a-d7b0-4a61-846f-642481e46f0d"/>
    <ds:schemaRef ds:uri="98a9e43c-5413-443b-93fd-f662db50a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Supertext</dc:creator>
  <cp:lastModifiedBy>Barbara  Matti</cp:lastModifiedBy>
  <cp:revision>2</cp:revision>
  <cp:lastPrinted>2022-04-25T12:59:00Z</cp:lastPrinted>
  <dcterms:created xsi:type="dcterms:W3CDTF">2022-05-11T13:46:00Z</dcterms:created>
  <dcterms:modified xsi:type="dcterms:W3CDTF">2022-05-11T13:46:00Z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0x01010094779E345D22E84CA37DFF8AEA846182</vt:lpwstr>
  </property>
</Properties>
</file>